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F608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F608D" w:rsidRDefault="00A976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B</w:t>
            </w:r>
          </w:p>
        </w:tc>
      </w:tr>
      <w:tr w:rsidR="004F608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PODSTAWY RACHUNKOWOŚCI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15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73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4F608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4F608D">
        <w:tc>
          <w:tcPr>
            <w:tcW w:w="2988" w:type="dxa"/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F608D" w:rsidRDefault="00A976DA" w:rsidP="00A976DA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  <w:r w:rsidR="00D90840">
              <w:rPr>
                <w:sz w:val="22"/>
                <w:szCs w:val="22"/>
              </w:rPr>
              <w:t>; mgr Katarzyna Olszewska, d</w:t>
            </w:r>
            <w:r w:rsidR="00076877">
              <w:rPr>
                <w:sz w:val="22"/>
                <w:szCs w:val="22"/>
              </w:rPr>
              <w:t xml:space="preserve">r Marta </w:t>
            </w:r>
            <w:proofErr w:type="spellStart"/>
            <w:r w:rsidR="00076877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4F608D">
        <w:tc>
          <w:tcPr>
            <w:tcW w:w="2988" w:type="dxa"/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podstawowymi zasadami rachunkowości oraz z organizacją rachunkowości w podmiotach gospodarczych, z metodami i technikami księgowymi, służącymi do ewidencjonowania i oceniania zdarzeń gospodarczych zachodzących w przedsiębiorstwie.</w:t>
            </w:r>
          </w:p>
        </w:tc>
      </w:tr>
      <w:tr w:rsidR="004F608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4F608D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F608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4F608D" w:rsidP="00A976DA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08D" w:rsidRDefault="00BE000F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373431">
              <w:rPr>
                <w:sz w:val="22"/>
                <w:szCs w:val="22"/>
              </w:rPr>
              <w:t>stoty, zasad, cech, funkcji</w:t>
            </w:r>
            <w:r w:rsidR="00373431" w:rsidRPr="00373431">
              <w:rPr>
                <w:sz w:val="22"/>
                <w:szCs w:val="22"/>
              </w:rPr>
              <w:t xml:space="preserve"> rachunkowości, jej zakres</w:t>
            </w:r>
            <w:r w:rsidR="00373431">
              <w:rPr>
                <w:sz w:val="22"/>
                <w:szCs w:val="22"/>
              </w:rPr>
              <w:t>u przedmiotowego i podmiotowego, oraz podstawowych aktów prawnych regulujących</w:t>
            </w:r>
            <w:r w:rsidR="00373431" w:rsidRPr="00373431">
              <w:rPr>
                <w:sz w:val="22"/>
                <w:szCs w:val="22"/>
              </w:rPr>
              <w:t xml:space="preserve"> funkcjonowanie rachunkowości w jednostkach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08D" w:rsidRDefault="00373431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</w:t>
            </w:r>
            <w:r w:rsidRPr="00373431">
              <w:rPr>
                <w:sz w:val="22"/>
                <w:szCs w:val="22"/>
              </w:rPr>
              <w:t xml:space="preserve"> funkcjonowania kont bilan</w:t>
            </w:r>
            <w:r w:rsidR="00BE000F">
              <w:rPr>
                <w:sz w:val="22"/>
                <w:szCs w:val="22"/>
              </w:rPr>
              <w:t>sowych i wynikowych,</w:t>
            </w:r>
            <w:r>
              <w:rPr>
                <w:sz w:val="22"/>
                <w:szCs w:val="22"/>
              </w:rPr>
              <w:t xml:space="preserve">  zasad</w:t>
            </w:r>
            <w:r w:rsidRPr="00373431">
              <w:rPr>
                <w:sz w:val="22"/>
                <w:szCs w:val="22"/>
              </w:rPr>
              <w:t xml:space="preserve"> księgowania operacji gospodarczych</w:t>
            </w:r>
            <w:r w:rsidR="00BE000F">
              <w:rPr>
                <w:sz w:val="22"/>
                <w:szCs w:val="22"/>
              </w:rPr>
              <w:t xml:space="preserve"> oraz budowy i funkcji bilansu, </w:t>
            </w:r>
            <w:r w:rsidR="00BE000F" w:rsidRPr="00373431">
              <w:rPr>
                <w:sz w:val="22"/>
                <w:szCs w:val="22"/>
              </w:rPr>
              <w:t xml:space="preserve">rachunku zysków i strat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4F608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4F608D" w:rsidP="00A976DA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4F608D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97BE2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Default="00BE000F" w:rsidP="00A976DA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 stosować</w:t>
            </w:r>
            <w:r w:rsidR="00A976DA">
              <w:rPr>
                <w:sz w:val="22"/>
                <w:szCs w:val="22"/>
              </w:rPr>
              <w:t xml:space="preserve"> właściwe zasady, metody i techniki rachunkowości do prowadzenia ewidencji jednostki gospodarczej.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4F608D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97BE2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Default="00307634" w:rsidP="00A976DA">
            <w:pPr>
              <w:spacing w:after="0" w:line="240" w:lineRule="auto"/>
              <w:rPr>
                <w:sz w:val="22"/>
                <w:szCs w:val="22"/>
              </w:rPr>
            </w:pPr>
            <w:r w:rsidRPr="00307634">
              <w:rPr>
                <w:sz w:val="22"/>
                <w:szCs w:val="22"/>
              </w:rPr>
              <w:t>klasyfikować aktywa, pasywa, przychody i koszty oraz interpretować ich treść ekonomiczną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39085E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307634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7634" w:rsidRDefault="00373431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97BE2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7634" w:rsidRPr="00307634" w:rsidRDefault="00307634" w:rsidP="00A976DA">
            <w:pPr>
              <w:spacing w:after="0" w:line="240" w:lineRule="auto"/>
              <w:rPr>
                <w:sz w:val="22"/>
                <w:szCs w:val="22"/>
              </w:rPr>
            </w:pPr>
            <w:r w:rsidRPr="00307634">
              <w:rPr>
                <w:sz w:val="22"/>
                <w:szCs w:val="22"/>
              </w:rPr>
              <w:t>klasyfikować typy operacji gospodarczych w kontekście ich wpływu na aktywa, pasywa i kategorie  wynikowe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7634" w:rsidRDefault="0039085E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307634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7634" w:rsidRDefault="00373431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97BE2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7634" w:rsidRPr="00307634" w:rsidRDefault="00373431" w:rsidP="00A976DA">
            <w:pPr>
              <w:spacing w:after="0" w:line="240" w:lineRule="auto"/>
              <w:rPr>
                <w:sz w:val="22"/>
                <w:szCs w:val="22"/>
              </w:rPr>
            </w:pPr>
            <w:r w:rsidRPr="00373431">
              <w:rPr>
                <w:sz w:val="22"/>
                <w:szCs w:val="22"/>
              </w:rPr>
              <w:t>księgować  operacje  na kontach syntetycznych, określić treść ekonomiczną sald początkowych i końcowych oraz sporządzić zestawienie obrotów i sald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7634" w:rsidRDefault="0039085E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07634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7634" w:rsidRDefault="00373431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97BE2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307634" w:rsidRPr="00307634" w:rsidRDefault="00373431" w:rsidP="00A976DA">
            <w:pPr>
              <w:spacing w:after="0" w:line="240" w:lineRule="auto"/>
              <w:rPr>
                <w:sz w:val="22"/>
                <w:szCs w:val="22"/>
              </w:rPr>
            </w:pPr>
            <w:r w:rsidRPr="00373431">
              <w:rPr>
                <w:sz w:val="22"/>
                <w:szCs w:val="22"/>
              </w:rPr>
              <w:t>sporządzić uproszczony bilans i rachunek zysków i strat, obliczyć wynik finansowy metodą statystyczną i metodą księgową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7634" w:rsidRDefault="00BE000F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4F608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4F608D" w:rsidP="00A976DA">
            <w:pPr>
              <w:spacing w:after="0" w:line="240" w:lineRule="auto"/>
              <w:rPr>
                <w:color w:val="0000FF"/>
                <w:sz w:val="22"/>
                <w:szCs w:val="22"/>
              </w:rPr>
            </w:pP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97BE2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Default="00A976DA" w:rsidP="00A976DA">
            <w:pPr>
              <w:spacing w:after="0" w:line="240" w:lineRule="auto"/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497BE2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Default="00A976DA" w:rsidP="00BE000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Samodzielnie </w:t>
            </w:r>
            <w:r w:rsidR="00BE000F">
              <w:rPr>
                <w:sz w:val="22"/>
                <w:szCs w:val="22"/>
              </w:rPr>
              <w:t>podejmuje decyzje w zakresie ewidencji gospodarczej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4F608D">
        <w:tc>
          <w:tcPr>
            <w:tcW w:w="10008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4F608D">
        <w:tc>
          <w:tcPr>
            <w:tcW w:w="10008" w:type="dxa"/>
            <w:shd w:val="pct10" w:color="auto" w:fill="FFFFFF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4F608D">
        <w:tc>
          <w:tcPr>
            <w:tcW w:w="10008" w:type="dxa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Rachunkowość jako system informacyjny; Zasady rachunkowości; Aktywa i źródła ich finansowania; Zasady bilansowania aktywów i pasywów; Ustalenie wartości aktywów i pasywów; Operacje gospodarcze i ich klasyfikacja; Cechy i klasyfikacja dowodów księgowych; Pojęcie, podział i zasady funkcjonowania kont księgowych; Ewidencja operacj</w:t>
            </w:r>
            <w:r w:rsidR="00797F2F">
              <w:rPr>
                <w:sz w:val="22"/>
                <w:szCs w:val="22"/>
              </w:rPr>
              <w:t xml:space="preserve">i gospodarczych;  </w:t>
            </w:r>
            <w:r>
              <w:rPr>
                <w:sz w:val="22"/>
                <w:szCs w:val="22"/>
              </w:rPr>
              <w:t xml:space="preserve">Dokumentacja księgowa podmiotu gospodarczego; Przychody i koszty jednostki gospodarczej; Kategorie wyniku finansowego; Sprawozdawczość finansowa </w:t>
            </w:r>
            <w:r>
              <w:rPr>
                <w:sz w:val="22"/>
                <w:szCs w:val="22"/>
              </w:rPr>
              <w:lastRenderedPageBreak/>
              <w:t>jednostki gospodarczej i metody jej sporządzania.</w:t>
            </w:r>
          </w:p>
        </w:tc>
      </w:tr>
      <w:tr w:rsidR="004F608D">
        <w:tc>
          <w:tcPr>
            <w:tcW w:w="10008" w:type="dxa"/>
            <w:shd w:val="pct10" w:color="auto" w:fill="FFFFFF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4F608D">
        <w:tc>
          <w:tcPr>
            <w:tcW w:w="10008" w:type="dxa"/>
          </w:tcPr>
          <w:p w:rsidR="004F608D" w:rsidRDefault="00A976DA" w:rsidP="003734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Charakterystyka zasobów majątkowych i źródeł ich pochodzenia; Charakterystyka i klasyfikacja dokumentów księgowych; Budowa i zasady funkcjonowania konta księgowego; Rejestrowanie operacji gospodarczych; Poprawianie błędnych zapisów na kontach; Tworzenie struktury planu kont; Funkcjonowanie kont rozrachunkowych; Zasady działania kont wynikowych; Ustalanie wyniku finansowego netto jednostki; Wycena i ewidencja </w:t>
            </w:r>
            <w:r w:rsidR="00373431">
              <w:rPr>
                <w:sz w:val="22"/>
                <w:szCs w:val="22"/>
              </w:rPr>
              <w:t xml:space="preserve">środków trwałych; </w:t>
            </w:r>
            <w:r>
              <w:rPr>
                <w:sz w:val="22"/>
                <w:szCs w:val="22"/>
              </w:rPr>
              <w:t xml:space="preserve">Ustalanie wyniku finansowego jednostki; 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4F608D" w:rsidTr="00497BE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F608D" w:rsidRDefault="00A976DA" w:rsidP="00497BE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Winiarska K., Podstawy rachunkowości, Warszawa 2010.</w:t>
            </w:r>
          </w:p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Sawicki K. (red.), Podstawy rachunkowości, Warszawa 2009.</w:t>
            </w:r>
          </w:p>
        </w:tc>
      </w:tr>
      <w:tr w:rsidR="004F608D" w:rsidTr="00497BE2">
        <w:tc>
          <w:tcPr>
            <w:tcW w:w="2660" w:type="dxa"/>
            <w:vAlign w:val="center"/>
          </w:tcPr>
          <w:p w:rsidR="004F608D" w:rsidRDefault="00A976DA" w:rsidP="00497BE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>
              <w:rPr>
                <w:sz w:val="22"/>
                <w:szCs w:val="22"/>
              </w:rPr>
              <w:t>Gierusz</w:t>
            </w:r>
            <w:proofErr w:type="spellEnd"/>
            <w:r>
              <w:rPr>
                <w:sz w:val="22"/>
                <w:szCs w:val="22"/>
              </w:rPr>
              <w:t xml:space="preserve"> B., Podręcznik samodzielnej nauki księgowania, Gdańsk 2007.</w:t>
            </w:r>
          </w:p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4F608D" w:rsidTr="00497BE2">
        <w:tc>
          <w:tcPr>
            <w:tcW w:w="2660" w:type="dxa"/>
            <w:vAlign w:val="center"/>
          </w:tcPr>
          <w:p w:rsidR="004F608D" w:rsidRDefault="00A976DA" w:rsidP="00497BE2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z wykorzystaniem prezentacji multimedialnej. Ćwiczenia: </w:t>
            </w:r>
            <w:r w:rsidR="00373431" w:rsidRPr="00373431">
              <w:rPr>
                <w:sz w:val="22"/>
                <w:szCs w:val="22"/>
              </w:rPr>
              <w:t>rozwiązywanie zadań odzwierciedlających sytuację majątkową i finansową przedsiębiorstw o różnych formach organizacyjno-prawnych,  z wykorzystaniem literatury fachowej.  Interpretacja treści ekonomicznych zapisów księgowych będących skutkiem podejmowanych decyzji przez  kadrę zarządzającą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4F608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4F608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F608D" w:rsidRDefault="00497BE2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A976DA">
              <w:rPr>
                <w:sz w:val="22"/>
                <w:szCs w:val="22"/>
              </w:rPr>
              <w:t>02, 0</w:t>
            </w:r>
            <w:r>
              <w:rPr>
                <w:sz w:val="22"/>
                <w:szCs w:val="22"/>
              </w:rPr>
              <w:t>8</w:t>
            </w:r>
          </w:p>
        </w:tc>
      </w:tr>
      <w:tr w:rsidR="004F608D">
        <w:tc>
          <w:tcPr>
            <w:tcW w:w="8208" w:type="dxa"/>
            <w:gridSpan w:val="2"/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4F608D" w:rsidRDefault="00497BE2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A976DA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</w:rPr>
              <w:t>, 09</w:t>
            </w:r>
          </w:p>
        </w:tc>
      </w:tr>
      <w:tr w:rsidR="004F608D">
        <w:tc>
          <w:tcPr>
            <w:tcW w:w="2660" w:type="dxa"/>
            <w:tcBorders>
              <w:bottom w:val="single" w:sz="12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F608D" w:rsidRDefault="00172E2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</w:t>
            </w:r>
            <w:r w:rsidR="00A976D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pisemny</w:t>
            </w:r>
            <w:r w:rsidR="00A976DA">
              <w:rPr>
                <w:sz w:val="22"/>
                <w:szCs w:val="22"/>
              </w:rPr>
              <w:t>, pytania otwarte i testowe – waga 0,5.</w:t>
            </w:r>
            <w:bookmarkStart w:id="0" w:name="_GoBack"/>
            <w:bookmarkEnd w:id="0"/>
            <w:r w:rsidR="00A976DA">
              <w:rPr>
                <w:sz w:val="22"/>
                <w:szCs w:val="22"/>
              </w:rPr>
              <w:t xml:space="preserve"> Ćwiczenia: zaliczenie pisemne</w:t>
            </w:r>
            <w:r w:rsidR="00373431">
              <w:rPr>
                <w:sz w:val="22"/>
                <w:szCs w:val="22"/>
              </w:rPr>
              <w:t xml:space="preserve">: </w:t>
            </w:r>
            <w:r w:rsidR="00373431" w:rsidRPr="00373431">
              <w:rPr>
                <w:sz w:val="22"/>
                <w:szCs w:val="22"/>
              </w:rPr>
              <w:t xml:space="preserve">zadanie praktyczne obejmujące klasyfikację operacji gospodarczych, księgowanie na kontach, sporządzenie zestawienia obrotów i sald oraz sporządzenie bilansu. </w:t>
            </w:r>
            <w:r w:rsidR="00A976DA">
              <w:rPr>
                <w:sz w:val="22"/>
                <w:szCs w:val="22"/>
              </w:rPr>
              <w:t>– waga 0,5.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4F608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F608D" w:rsidRDefault="004F608D" w:rsidP="00A976DA">
            <w:pPr>
              <w:spacing w:after="0" w:line="240" w:lineRule="auto"/>
              <w:rPr>
                <w:sz w:val="22"/>
                <w:szCs w:val="22"/>
              </w:rPr>
            </w:pPr>
          </w:p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4F608D" w:rsidRDefault="004F608D" w:rsidP="00A976DA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4F608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4F608D" w:rsidRDefault="004F608D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08D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4F608D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F608D">
        <w:trPr>
          <w:trHeight w:val="262"/>
        </w:trPr>
        <w:tc>
          <w:tcPr>
            <w:tcW w:w="5070" w:type="dxa"/>
            <w:vMerge/>
            <w:vAlign w:val="center"/>
          </w:tcPr>
          <w:p w:rsidR="004F608D" w:rsidRDefault="004F608D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4F608D" w:rsidRPr="00A976DA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976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976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4F608D">
        <w:trPr>
          <w:trHeight w:val="262"/>
        </w:trPr>
        <w:tc>
          <w:tcPr>
            <w:tcW w:w="507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</w:t>
            </w:r>
          </w:p>
        </w:tc>
        <w:tc>
          <w:tcPr>
            <w:tcW w:w="2812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4F608D">
        <w:trPr>
          <w:trHeight w:val="236"/>
        </w:trPr>
        <w:tc>
          <w:tcPr>
            <w:tcW w:w="5070" w:type="dxa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4F608D">
        <w:trPr>
          <w:trHeight w:val="236"/>
        </w:trPr>
        <w:tc>
          <w:tcPr>
            <w:tcW w:w="5070" w:type="dxa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5,5 (Ekonomia i finanse)</w:t>
            </w:r>
          </w:p>
          <w:p w:rsidR="004F608D" w:rsidRDefault="00A976DA" w:rsidP="00A976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prawne)</w:t>
            </w:r>
          </w:p>
        </w:tc>
      </w:tr>
      <w:tr w:rsidR="004F608D">
        <w:trPr>
          <w:trHeight w:val="262"/>
        </w:trPr>
        <w:tc>
          <w:tcPr>
            <w:tcW w:w="5070" w:type="dxa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4F608D">
        <w:trPr>
          <w:trHeight w:val="262"/>
        </w:trPr>
        <w:tc>
          <w:tcPr>
            <w:tcW w:w="5070" w:type="dxa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4F608D" w:rsidRDefault="004F608D">
      <w:pPr>
        <w:rPr>
          <w:sz w:val="22"/>
          <w:szCs w:val="22"/>
        </w:rPr>
      </w:pPr>
    </w:p>
    <w:sectPr w:rsidR="004F608D" w:rsidSect="00EF6D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6877"/>
    <w:rsid w:val="001576BD"/>
    <w:rsid w:val="00172E2A"/>
    <w:rsid w:val="00213070"/>
    <w:rsid w:val="00307634"/>
    <w:rsid w:val="00373431"/>
    <w:rsid w:val="0039085E"/>
    <w:rsid w:val="00416716"/>
    <w:rsid w:val="00436938"/>
    <w:rsid w:val="00497BE2"/>
    <w:rsid w:val="004F608D"/>
    <w:rsid w:val="0050790E"/>
    <w:rsid w:val="005A5B46"/>
    <w:rsid w:val="005B1CD0"/>
    <w:rsid w:val="00677B1F"/>
    <w:rsid w:val="00797F2F"/>
    <w:rsid w:val="007B12B1"/>
    <w:rsid w:val="00801B19"/>
    <w:rsid w:val="008020D5"/>
    <w:rsid w:val="008C358C"/>
    <w:rsid w:val="00903EFC"/>
    <w:rsid w:val="009E7B8A"/>
    <w:rsid w:val="009F5760"/>
    <w:rsid w:val="00A0703A"/>
    <w:rsid w:val="00A976DA"/>
    <w:rsid w:val="00BD4274"/>
    <w:rsid w:val="00BE000F"/>
    <w:rsid w:val="00C60C15"/>
    <w:rsid w:val="00C83126"/>
    <w:rsid w:val="00D466D8"/>
    <w:rsid w:val="00D90840"/>
    <w:rsid w:val="00E32F86"/>
    <w:rsid w:val="00E40B0C"/>
    <w:rsid w:val="00E54943"/>
    <w:rsid w:val="00EA2C4A"/>
    <w:rsid w:val="00EF6D94"/>
    <w:rsid w:val="00F22F4E"/>
    <w:rsid w:val="00FA2E58"/>
    <w:rsid w:val="00FC3315"/>
    <w:rsid w:val="00FD7A2E"/>
    <w:rsid w:val="3E350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6D94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EF6D94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EF6D94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F6D94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F6D94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F6D94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F6D94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F6D94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F6D94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F6D94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EF6D94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6D94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EF6D94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EF6D94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EF6D94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EF6D94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F6D94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F6D94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F6D94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EF6D94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EF6D94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F6D94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F6D94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6D94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EF6D94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F6D94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EF6D9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EF6D94"/>
  </w:style>
  <w:style w:type="paragraph" w:customStyle="1" w:styleId="Akapitzlist1">
    <w:name w:val="Akapit z listą1"/>
    <w:basedOn w:val="Normalny"/>
    <w:uiPriority w:val="34"/>
    <w:qFormat/>
    <w:rsid w:val="00EF6D94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EF6D94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EF6D9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EF6D94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rsid w:val="00EF6D9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EF6D94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EF6D94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EF6D94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EF6D94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EF6D9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EF6D94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EF6D94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EF6D94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2020-01-20T16:51:00Z</dcterms:created>
  <dcterms:modified xsi:type="dcterms:W3CDTF">2020-01-20T16:51:00Z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